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Spittal Community Council</w:t>
      </w:r>
    </w:p>
    <w:p>
      <w:pPr>
        <w:pStyle w:val="Heading2"/>
      </w:pPr>
      <w:r>
        <w:t>Precept Statement 2026/27</w:t>
      </w:r>
    </w:p>
    <w:p>
      <w:r>
        <w:t>The Community Council has set its precept for the financial year 2026/27 at £4,522.50.</w:t>
      </w:r>
    </w:p>
    <w:p>
      <w:r>
        <w:t>This represents a 25% increase on the previous year’s precept of £3,618.00.</w:t>
      </w:r>
    </w:p>
    <w:p>
      <w:r>
        <w:t>The precept forms part of the Council Tax collected by Pembrokeshire County Council and is used to fund the activities and services provided by Spittal Community Council for the benefit of the local community.</w:t>
      </w:r>
    </w:p>
    <w:p>
      <w:r>
        <w:t>The increase reflects the Council’s need to meet rising operational costs and ensure that it can continue to support community initiatives and maintain local assets.</w:t>
      </w:r>
    </w:p>
    <w:p/>
    <w:p>
      <w:r>
        <w:t>Approved by Spittal Community Council.</w:t>
      </w:r>
    </w:p>
    <w:p>
      <w:r>
        <w:t>Clerk: Daniel Jones</w:t>
      </w:r>
    </w:p>
    <w:p>
      <w:r>
        <w:t>Spittal Community Council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